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A9260" w14:textId="77777777"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1E9A92F4" wp14:editId="1E9A92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w14:anchorId="1E9A9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pt;height:97pt" o:ole="">
            <v:imagedata r:id="rId12" o:title=""/>
          </v:shape>
          <o:OLEObject Type="Embed" ProgID="Imaging.Document" ShapeID="_x0000_i1025" DrawAspect="Content" ObjectID="_1658906577" r:id="rId13"/>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14:paraId="1E9A9261"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14:paraId="1E9A9262" w14:textId="77777777"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14:paraId="1E9A9271" w14:textId="77777777" w:rsidTr="00ED20C9">
        <w:tc>
          <w:tcPr>
            <w:tcW w:w="1908" w:type="dxa"/>
          </w:tcPr>
          <w:p w14:paraId="1E9A9263" w14:textId="77777777" w:rsid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14:paraId="3332EAA9" w14:textId="43612904" w:rsidR="007869C7" w:rsidRPr="007869C7" w:rsidRDefault="007869C7" w:rsidP="001F515A">
            <w:pPr>
              <w:rPr>
                <w:rFonts w:ascii="Arial" w:hAnsi="Arial" w:cs="Arial"/>
                <w:bCs/>
                <w:szCs w:val="20"/>
                <w:lang w:eastAsia="en-US"/>
              </w:rPr>
            </w:pPr>
            <w:r w:rsidRPr="007869C7">
              <w:rPr>
                <w:rFonts w:ascii="Arial" w:hAnsi="Arial" w:cs="Arial"/>
                <w:bCs/>
                <w:szCs w:val="20"/>
                <w:lang w:eastAsia="en-US"/>
              </w:rPr>
              <w:t xml:space="preserve">Regulatory Services and Community Safety </w:t>
            </w:r>
          </w:p>
          <w:p w14:paraId="1E9A9264" w14:textId="77777777" w:rsidR="001F515A" w:rsidRPr="001F515A" w:rsidRDefault="001F515A" w:rsidP="008878A1">
            <w:pPr>
              <w:rPr>
                <w:rFonts w:ascii="Arial" w:hAnsi="Arial" w:cs="Arial"/>
                <w:b/>
                <w:bCs/>
                <w:szCs w:val="20"/>
                <w:lang w:eastAsia="en-US"/>
              </w:rPr>
            </w:pPr>
          </w:p>
        </w:tc>
        <w:tc>
          <w:tcPr>
            <w:tcW w:w="610" w:type="dxa"/>
          </w:tcPr>
          <w:p w14:paraId="1E9A9265" w14:textId="77777777" w:rsidR="001F515A" w:rsidRPr="001F515A" w:rsidRDefault="001F515A" w:rsidP="001F515A">
            <w:pPr>
              <w:rPr>
                <w:rFonts w:ascii="Arial" w:hAnsi="Arial" w:cs="Arial"/>
                <w:b/>
                <w:bCs/>
                <w:szCs w:val="20"/>
                <w:lang w:eastAsia="en-US"/>
              </w:rPr>
            </w:pPr>
          </w:p>
        </w:tc>
        <w:tc>
          <w:tcPr>
            <w:tcW w:w="1701" w:type="dxa"/>
            <w:gridSpan w:val="2"/>
          </w:tcPr>
          <w:p w14:paraId="1E9A9266"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14:paraId="1E9A9267" w14:textId="3C073A8F" w:rsidR="001F515A" w:rsidRPr="007869C7" w:rsidRDefault="007869C7" w:rsidP="001F515A">
            <w:pPr>
              <w:rPr>
                <w:rFonts w:ascii="Arial" w:hAnsi="Arial" w:cs="Arial"/>
                <w:bCs/>
                <w:szCs w:val="20"/>
                <w:lang w:eastAsia="en-US"/>
              </w:rPr>
            </w:pPr>
            <w:r w:rsidRPr="007869C7">
              <w:rPr>
                <w:rFonts w:ascii="Arial" w:hAnsi="Arial" w:cs="Arial"/>
                <w:bCs/>
                <w:szCs w:val="20"/>
                <w:lang w:eastAsia="en-US"/>
              </w:rPr>
              <w:t xml:space="preserve">HMO Enforcement Team </w:t>
            </w:r>
          </w:p>
          <w:p w14:paraId="1E9A9268" w14:textId="77777777" w:rsidR="001F515A" w:rsidRPr="001F515A" w:rsidRDefault="001F515A" w:rsidP="001F515A">
            <w:pPr>
              <w:rPr>
                <w:rFonts w:ascii="Arial" w:hAnsi="Arial" w:cs="Arial"/>
                <w:b/>
                <w:bCs/>
                <w:szCs w:val="20"/>
                <w:lang w:eastAsia="en-US"/>
              </w:rPr>
            </w:pPr>
          </w:p>
        </w:tc>
        <w:tc>
          <w:tcPr>
            <w:tcW w:w="1829" w:type="dxa"/>
            <w:gridSpan w:val="2"/>
          </w:tcPr>
          <w:p w14:paraId="1E9A9269" w14:textId="77777777" w:rsid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14:paraId="7C5E4A6D" w14:textId="6496286C" w:rsidR="007869C7" w:rsidRPr="007869C7" w:rsidRDefault="00AE2793" w:rsidP="001F515A">
            <w:pPr>
              <w:rPr>
                <w:rFonts w:ascii="Arial" w:hAnsi="Arial" w:cs="Arial"/>
                <w:bCs/>
                <w:szCs w:val="20"/>
                <w:lang w:eastAsia="en-US"/>
              </w:rPr>
            </w:pPr>
            <w:r>
              <w:rPr>
                <w:rFonts w:ascii="Arial" w:hAnsi="Arial" w:cs="Arial"/>
                <w:bCs/>
                <w:szCs w:val="20"/>
                <w:lang w:eastAsia="en-US"/>
              </w:rPr>
              <w:t>20</w:t>
            </w:r>
            <w:r w:rsidR="007869C7" w:rsidRPr="007869C7">
              <w:rPr>
                <w:rFonts w:ascii="Arial" w:hAnsi="Arial" w:cs="Arial"/>
                <w:bCs/>
                <w:szCs w:val="20"/>
                <w:vertAlign w:val="superscript"/>
                <w:lang w:eastAsia="en-US"/>
              </w:rPr>
              <w:t>th</w:t>
            </w:r>
            <w:r w:rsidR="007869C7" w:rsidRPr="007869C7">
              <w:rPr>
                <w:rFonts w:ascii="Arial" w:hAnsi="Arial" w:cs="Arial"/>
                <w:bCs/>
                <w:szCs w:val="20"/>
                <w:lang w:eastAsia="en-US"/>
              </w:rPr>
              <w:t xml:space="preserve"> April 2020</w:t>
            </w:r>
          </w:p>
          <w:p w14:paraId="1E9A926A" w14:textId="77777777" w:rsidR="001F515A" w:rsidRPr="001F515A" w:rsidRDefault="001F515A" w:rsidP="008878A1">
            <w:pPr>
              <w:rPr>
                <w:rFonts w:ascii="Arial" w:hAnsi="Arial" w:cs="Arial"/>
                <w:b/>
                <w:bCs/>
                <w:szCs w:val="20"/>
                <w:lang w:eastAsia="en-US"/>
              </w:rPr>
            </w:pPr>
          </w:p>
        </w:tc>
        <w:tc>
          <w:tcPr>
            <w:tcW w:w="3558" w:type="dxa"/>
            <w:gridSpan w:val="3"/>
          </w:tcPr>
          <w:p w14:paraId="1E9A926B"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14:paraId="1E9A926C" w14:textId="4F8F72D9" w:rsidR="001F515A" w:rsidRPr="007869C7" w:rsidRDefault="007869C7" w:rsidP="001F515A">
            <w:pPr>
              <w:rPr>
                <w:rFonts w:ascii="Arial" w:hAnsi="Arial" w:cs="Arial"/>
                <w:bCs/>
                <w:szCs w:val="20"/>
                <w:lang w:eastAsia="en-US"/>
              </w:rPr>
            </w:pPr>
            <w:r w:rsidRPr="007869C7">
              <w:rPr>
                <w:rFonts w:ascii="Arial" w:hAnsi="Arial" w:cs="Arial"/>
                <w:bCs/>
                <w:szCs w:val="20"/>
                <w:lang w:eastAsia="en-US"/>
              </w:rPr>
              <w:t xml:space="preserve">Gail Siddall </w:t>
            </w:r>
          </w:p>
          <w:p w14:paraId="1E9A926D" w14:textId="77777777" w:rsidR="001F515A" w:rsidRPr="001F515A" w:rsidRDefault="001F515A" w:rsidP="001F515A">
            <w:pPr>
              <w:rPr>
                <w:rFonts w:ascii="Arial" w:hAnsi="Arial" w:cs="Arial"/>
                <w:b/>
                <w:bCs/>
                <w:szCs w:val="20"/>
                <w:lang w:eastAsia="en-US"/>
              </w:rPr>
            </w:pPr>
          </w:p>
        </w:tc>
        <w:tc>
          <w:tcPr>
            <w:tcW w:w="5528" w:type="dxa"/>
            <w:gridSpan w:val="3"/>
          </w:tcPr>
          <w:p w14:paraId="1E9A926E"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14:paraId="1E9A926F" w14:textId="77777777" w:rsidR="001F515A" w:rsidRPr="001F515A" w:rsidRDefault="001F515A" w:rsidP="001F515A">
            <w:pPr>
              <w:rPr>
                <w:rFonts w:ascii="Arial" w:hAnsi="Arial" w:cs="Arial"/>
                <w:b/>
                <w:bCs/>
                <w:szCs w:val="20"/>
                <w:lang w:eastAsia="en-US"/>
              </w:rPr>
            </w:pPr>
          </w:p>
          <w:p w14:paraId="1E9A9270" w14:textId="77777777" w:rsidR="001F515A" w:rsidRPr="001F515A" w:rsidRDefault="001F515A" w:rsidP="002C293A">
            <w:pPr>
              <w:ind w:left="360"/>
              <w:rPr>
                <w:rFonts w:ascii="Arial" w:hAnsi="Arial" w:cs="Arial"/>
                <w:b/>
                <w:bCs/>
                <w:szCs w:val="20"/>
                <w:lang w:eastAsia="en-US"/>
              </w:rPr>
            </w:pPr>
          </w:p>
        </w:tc>
      </w:tr>
      <w:tr w:rsidR="001F515A" w:rsidRPr="001F515A" w14:paraId="1E9A9274" w14:textId="77777777" w:rsidTr="00ED20C9">
        <w:tc>
          <w:tcPr>
            <w:tcW w:w="4219" w:type="dxa"/>
            <w:gridSpan w:val="4"/>
          </w:tcPr>
          <w:p w14:paraId="1E9A9272" w14:textId="77777777"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14:paraId="1E9A9273" w14:textId="5FA3BE9F" w:rsidR="001F515A" w:rsidRPr="0054009D" w:rsidRDefault="00AE2793" w:rsidP="001F515A">
            <w:pPr>
              <w:rPr>
                <w:rFonts w:ascii="Arial" w:hAnsi="Arial" w:cs="Arial"/>
                <w:szCs w:val="20"/>
                <w:lang w:eastAsia="en-US"/>
              </w:rPr>
            </w:pPr>
            <w:r>
              <w:rPr>
                <w:rFonts w:ascii="Arial" w:hAnsi="Arial" w:cs="Arial"/>
                <w:szCs w:val="20"/>
                <w:lang w:eastAsia="en-US"/>
              </w:rPr>
              <w:t>Introduction of a Selective Licensing Scheme for Oxford</w:t>
            </w:r>
            <w:r w:rsidR="007869C7">
              <w:rPr>
                <w:rFonts w:ascii="Arial" w:hAnsi="Arial" w:cs="Arial"/>
                <w:szCs w:val="20"/>
                <w:lang w:eastAsia="en-US"/>
              </w:rPr>
              <w:t xml:space="preserve"> </w:t>
            </w:r>
          </w:p>
        </w:tc>
      </w:tr>
      <w:tr w:rsidR="0054009D" w:rsidRPr="001F515A" w14:paraId="1E9A9279" w14:textId="77777777" w:rsidTr="00ED20C9">
        <w:trPr>
          <w:trHeight w:val="96"/>
        </w:trPr>
        <w:tc>
          <w:tcPr>
            <w:tcW w:w="4219" w:type="dxa"/>
            <w:gridSpan w:val="4"/>
            <w:vMerge w:val="restart"/>
          </w:tcPr>
          <w:p w14:paraId="1E9A9275" w14:textId="77777777"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14:paraId="1E9A9276" w14:textId="77777777"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14:paraId="1E9A9277"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p>
        </w:tc>
        <w:tc>
          <w:tcPr>
            <w:tcW w:w="3827" w:type="dxa"/>
            <w:gridSpan w:val="2"/>
            <w:shd w:val="clear" w:color="auto" w:fill="auto"/>
          </w:tcPr>
          <w:p w14:paraId="1E9A9278"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14:paraId="1E9A927E" w14:textId="77777777" w:rsidTr="00ED20C9">
        <w:tc>
          <w:tcPr>
            <w:tcW w:w="4219" w:type="dxa"/>
            <w:gridSpan w:val="4"/>
            <w:vMerge/>
          </w:tcPr>
          <w:p w14:paraId="1E9A927A" w14:textId="77777777" w:rsidR="0054009D" w:rsidRPr="001F515A" w:rsidRDefault="0054009D" w:rsidP="001F515A">
            <w:pPr>
              <w:rPr>
                <w:rFonts w:ascii="Arial" w:hAnsi="Arial" w:cs="Arial"/>
                <w:szCs w:val="20"/>
                <w:lang w:eastAsia="en-US"/>
              </w:rPr>
            </w:pPr>
          </w:p>
        </w:tc>
        <w:tc>
          <w:tcPr>
            <w:tcW w:w="3544" w:type="dxa"/>
            <w:gridSpan w:val="3"/>
            <w:shd w:val="clear" w:color="auto" w:fill="auto"/>
          </w:tcPr>
          <w:p w14:paraId="1E9A927B"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14:paraId="1E9A927C"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14:paraId="1E9A927D"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14:paraId="1E9A9283" w14:textId="77777777" w:rsidTr="00ED20C9">
        <w:tc>
          <w:tcPr>
            <w:tcW w:w="4219" w:type="dxa"/>
            <w:gridSpan w:val="4"/>
            <w:vMerge/>
          </w:tcPr>
          <w:p w14:paraId="1E9A927F" w14:textId="77777777" w:rsidR="0054009D" w:rsidRPr="001F515A" w:rsidRDefault="0054009D" w:rsidP="001F515A">
            <w:pPr>
              <w:rPr>
                <w:rFonts w:ascii="Arial" w:hAnsi="Arial" w:cs="Arial"/>
                <w:b/>
                <w:szCs w:val="20"/>
                <w:lang w:eastAsia="en-US"/>
              </w:rPr>
            </w:pPr>
          </w:p>
        </w:tc>
        <w:tc>
          <w:tcPr>
            <w:tcW w:w="3544" w:type="dxa"/>
            <w:gridSpan w:val="3"/>
            <w:shd w:val="clear" w:color="auto" w:fill="auto"/>
          </w:tcPr>
          <w:p w14:paraId="1E9A9280" w14:textId="3E23DB55" w:rsidR="0054009D" w:rsidRPr="0054009D" w:rsidRDefault="0054009D" w:rsidP="001F515A">
            <w:pPr>
              <w:jc w:val="center"/>
              <w:rPr>
                <w:rFonts w:ascii="Arial" w:hAnsi="Arial" w:cs="Arial"/>
                <w:b/>
                <w:i/>
                <w:iCs/>
                <w:szCs w:val="20"/>
                <w:lang w:eastAsia="en-US"/>
              </w:rPr>
            </w:pPr>
          </w:p>
        </w:tc>
        <w:tc>
          <w:tcPr>
            <w:tcW w:w="3544" w:type="dxa"/>
            <w:gridSpan w:val="3"/>
            <w:shd w:val="clear" w:color="auto" w:fill="auto"/>
          </w:tcPr>
          <w:p w14:paraId="1E9A9281" w14:textId="00A2275F" w:rsidR="0054009D" w:rsidRPr="0054009D" w:rsidRDefault="0054009D" w:rsidP="001F515A">
            <w:pPr>
              <w:jc w:val="center"/>
              <w:rPr>
                <w:rFonts w:ascii="Arial" w:hAnsi="Arial" w:cs="Arial"/>
                <w:b/>
                <w:i/>
                <w:iCs/>
                <w:szCs w:val="20"/>
                <w:lang w:eastAsia="en-US"/>
              </w:rPr>
            </w:pPr>
          </w:p>
        </w:tc>
        <w:tc>
          <w:tcPr>
            <w:tcW w:w="3827" w:type="dxa"/>
            <w:gridSpan w:val="2"/>
            <w:shd w:val="clear" w:color="auto" w:fill="auto"/>
          </w:tcPr>
          <w:p w14:paraId="1E9A9282" w14:textId="67CD12AB" w:rsidR="0054009D" w:rsidRPr="001F515A" w:rsidRDefault="0054009D" w:rsidP="001F515A">
            <w:pPr>
              <w:jc w:val="center"/>
              <w:rPr>
                <w:rFonts w:ascii="Arial" w:hAnsi="Arial" w:cs="Arial"/>
                <w:b/>
                <w:i/>
                <w:iCs/>
                <w:szCs w:val="20"/>
                <w:lang w:eastAsia="en-US"/>
              </w:rPr>
            </w:pPr>
          </w:p>
        </w:tc>
      </w:tr>
      <w:tr w:rsidR="001F515A" w:rsidRPr="001F515A" w14:paraId="1E9A9288" w14:textId="77777777" w:rsidTr="00ED20C9">
        <w:tc>
          <w:tcPr>
            <w:tcW w:w="4219" w:type="dxa"/>
            <w:gridSpan w:val="4"/>
          </w:tcPr>
          <w:p w14:paraId="1E9A9284"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14:paraId="1E9A9285" w14:textId="77777777"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3"/>
            <w:shd w:val="clear" w:color="auto" w:fill="auto"/>
          </w:tcPr>
          <w:p w14:paraId="1E9A9286" w14:textId="77777777"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827" w:type="dxa"/>
            <w:gridSpan w:val="2"/>
            <w:shd w:val="clear" w:color="auto" w:fill="auto"/>
          </w:tcPr>
          <w:p w14:paraId="1E9A9287" w14:textId="435317AC" w:rsidR="001F515A" w:rsidRPr="001F515A" w:rsidRDefault="00A46074" w:rsidP="001F515A">
            <w:pPr>
              <w:jc w:val="center"/>
              <w:rPr>
                <w:rFonts w:ascii="Arial" w:hAnsi="Arial" w:cs="Arial"/>
                <w:b/>
                <w:i/>
                <w:iCs/>
                <w:szCs w:val="20"/>
                <w:lang w:eastAsia="en-US"/>
              </w:rPr>
            </w:pPr>
            <w:r>
              <w:rPr>
                <w:rFonts w:ascii="Arial" w:hAnsi="Arial" w:cs="Arial"/>
                <w:b/>
                <w:i/>
                <w:iCs/>
                <w:szCs w:val="20"/>
                <w:lang w:eastAsia="en-US"/>
              </w:rPr>
              <w:t>Homelessness Reduction</w:t>
            </w:r>
          </w:p>
        </w:tc>
      </w:tr>
      <w:tr w:rsidR="001F515A" w:rsidRPr="001F515A" w14:paraId="1E9A928E" w14:textId="77777777" w:rsidTr="00ED20C9">
        <w:tc>
          <w:tcPr>
            <w:tcW w:w="4219" w:type="dxa"/>
            <w:gridSpan w:val="4"/>
          </w:tcPr>
          <w:p w14:paraId="1E9A9289"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14:paraId="1E9A928A" w14:textId="77777777" w:rsidR="001F515A" w:rsidRPr="001F515A" w:rsidRDefault="001F515A" w:rsidP="001F515A">
            <w:pPr>
              <w:rPr>
                <w:rFonts w:ascii="Arial" w:hAnsi="Arial" w:cs="Arial"/>
                <w:szCs w:val="20"/>
                <w:lang w:eastAsia="en-US"/>
              </w:rPr>
            </w:pPr>
          </w:p>
          <w:p w14:paraId="1E9A928B"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 xml:space="preserve">Give the background information to the policy and the perceived problems with the policy which are </w:t>
            </w:r>
            <w:r w:rsidRPr="001F515A">
              <w:rPr>
                <w:rFonts w:ascii="Arial" w:hAnsi="Arial" w:cs="Arial"/>
                <w:szCs w:val="20"/>
                <w:lang w:eastAsia="en-US"/>
              </w:rPr>
              <w:lastRenderedPageBreak/>
              <w:t>the reason for the Impact Assessment.</w:t>
            </w:r>
          </w:p>
          <w:p w14:paraId="1E9A928C" w14:textId="77777777" w:rsidR="001F515A" w:rsidRPr="001F515A" w:rsidRDefault="001F515A" w:rsidP="001F515A">
            <w:pPr>
              <w:rPr>
                <w:rFonts w:ascii="Arial" w:hAnsi="Arial" w:cs="Arial"/>
                <w:szCs w:val="20"/>
                <w:lang w:eastAsia="en-US"/>
              </w:rPr>
            </w:pPr>
          </w:p>
        </w:tc>
        <w:tc>
          <w:tcPr>
            <w:tcW w:w="10915" w:type="dxa"/>
            <w:gridSpan w:val="8"/>
          </w:tcPr>
          <w:p w14:paraId="6F3E8623" w14:textId="5ED89402" w:rsidR="007869C7" w:rsidRDefault="003A004E" w:rsidP="0006524C">
            <w:pPr>
              <w:autoSpaceDE w:val="0"/>
              <w:autoSpaceDN w:val="0"/>
              <w:adjustRightInd w:val="0"/>
              <w:rPr>
                <w:rFonts w:ascii="Arial" w:hAnsi="Arial" w:cs="Arial"/>
                <w:szCs w:val="20"/>
                <w:lang w:eastAsia="en-US"/>
              </w:rPr>
            </w:pPr>
            <w:r>
              <w:rPr>
                <w:rFonts w:ascii="Arial" w:hAnsi="Arial" w:cs="Arial"/>
                <w:szCs w:val="20"/>
                <w:lang w:eastAsia="en-US"/>
              </w:rPr>
              <w:lastRenderedPageBreak/>
              <w:t xml:space="preserve">Oxford City Council maintains a </w:t>
            </w:r>
            <w:r w:rsidR="008E799C">
              <w:rPr>
                <w:rFonts w:ascii="Arial" w:hAnsi="Arial" w:cs="Arial"/>
                <w:szCs w:val="20"/>
                <w:lang w:eastAsia="en-US"/>
              </w:rPr>
              <w:t>re</w:t>
            </w:r>
            <w:r>
              <w:rPr>
                <w:rFonts w:ascii="Arial" w:hAnsi="Arial" w:cs="Arial"/>
                <w:szCs w:val="20"/>
                <w:lang w:eastAsia="en-US"/>
              </w:rPr>
              <w:t xml:space="preserve">active approach to improving the standards of properties in the Private Rented Sector (PRS). The council has worked on numerous other initiatives within the city to achieve, yet despite our efforts the PRS has the highest amount of significant hazards within properties. Through our Additional and Mandatory schemes for Houses in Multiple Occupation (HMO) HMO property standards have been improved and as such the council is exploring expanding on these success with the introduction of a Selective Licensing Scheme. </w:t>
            </w:r>
            <w:r w:rsidR="00A46074">
              <w:rPr>
                <w:rFonts w:ascii="Arial" w:hAnsi="Arial" w:cs="Arial"/>
                <w:szCs w:val="20"/>
                <w:lang w:eastAsia="en-US"/>
              </w:rPr>
              <w:t xml:space="preserve">Selective licensing is similar </w:t>
            </w:r>
            <w:r w:rsidR="00A46074">
              <w:rPr>
                <w:rFonts w:ascii="Arial" w:hAnsi="Arial" w:cs="Arial"/>
                <w:szCs w:val="20"/>
                <w:lang w:eastAsia="en-US"/>
              </w:rPr>
              <w:lastRenderedPageBreak/>
              <w:t xml:space="preserve">to our existing schemes but would have the scope expanded to include all properties in the PRS in any area we designate. </w:t>
            </w:r>
          </w:p>
          <w:p w14:paraId="3755C4F2" w14:textId="77777777" w:rsidR="00A46074" w:rsidRDefault="00A46074" w:rsidP="0006524C">
            <w:pPr>
              <w:autoSpaceDE w:val="0"/>
              <w:autoSpaceDN w:val="0"/>
              <w:adjustRightInd w:val="0"/>
              <w:rPr>
                <w:rFonts w:ascii="Arial" w:hAnsi="Arial" w:cs="Arial"/>
                <w:szCs w:val="20"/>
                <w:lang w:eastAsia="en-US"/>
              </w:rPr>
            </w:pPr>
          </w:p>
          <w:p w14:paraId="2F213A74" w14:textId="50329314" w:rsidR="00B51D02" w:rsidRDefault="007869C7" w:rsidP="00A46074">
            <w:pPr>
              <w:autoSpaceDE w:val="0"/>
              <w:autoSpaceDN w:val="0"/>
              <w:adjustRightInd w:val="0"/>
              <w:rPr>
                <w:rFonts w:ascii="Arial" w:hAnsi="Arial" w:cs="Arial"/>
                <w:szCs w:val="20"/>
                <w:lang w:eastAsia="en-US"/>
              </w:rPr>
            </w:pPr>
            <w:r>
              <w:rPr>
                <w:rFonts w:ascii="Arial" w:hAnsi="Arial" w:cs="Arial"/>
                <w:szCs w:val="20"/>
                <w:lang w:eastAsia="en-US"/>
              </w:rPr>
              <w:t>A statutory consultat</w:t>
            </w:r>
            <w:r w:rsidR="00A46074">
              <w:rPr>
                <w:rFonts w:ascii="Arial" w:hAnsi="Arial" w:cs="Arial"/>
                <w:szCs w:val="20"/>
                <w:lang w:eastAsia="en-US"/>
              </w:rPr>
              <w:t>ion exercise of a minimum of 1</w:t>
            </w:r>
            <w:r w:rsidR="00F45132">
              <w:rPr>
                <w:rFonts w:ascii="Arial" w:hAnsi="Arial" w:cs="Arial"/>
                <w:szCs w:val="20"/>
                <w:lang w:eastAsia="en-US"/>
              </w:rPr>
              <w:t>0</w:t>
            </w:r>
            <w:r>
              <w:rPr>
                <w:rFonts w:ascii="Arial" w:hAnsi="Arial" w:cs="Arial"/>
                <w:szCs w:val="20"/>
                <w:lang w:eastAsia="en-US"/>
              </w:rPr>
              <w:t xml:space="preserve"> weeks must be undertaken before the scheme can be </w:t>
            </w:r>
            <w:r w:rsidR="00A46074">
              <w:rPr>
                <w:rFonts w:ascii="Arial" w:hAnsi="Arial" w:cs="Arial"/>
                <w:szCs w:val="20"/>
                <w:lang w:eastAsia="en-US"/>
              </w:rPr>
              <w:t>introduced</w:t>
            </w:r>
            <w:r>
              <w:rPr>
                <w:rFonts w:ascii="Arial" w:hAnsi="Arial" w:cs="Arial"/>
                <w:szCs w:val="20"/>
                <w:lang w:eastAsia="en-US"/>
              </w:rPr>
              <w:t xml:space="preserve">. </w:t>
            </w:r>
          </w:p>
          <w:p w14:paraId="28CC5001" w14:textId="77777777" w:rsidR="00A46074" w:rsidRDefault="00A46074" w:rsidP="00A46074">
            <w:pPr>
              <w:autoSpaceDE w:val="0"/>
              <w:autoSpaceDN w:val="0"/>
              <w:adjustRightInd w:val="0"/>
              <w:rPr>
                <w:rFonts w:ascii="Arial" w:hAnsi="Arial" w:cs="Arial"/>
                <w:szCs w:val="20"/>
                <w:lang w:eastAsia="en-US"/>
              </w:rPr>
            </w:pPr>
          </w:p>
          <w:p w14:paraId="1E9A928D" w14:textId="09CA79F5" w:rsidR="00A46074" w:rsidRPr="0006524C" w:rsidRDefault="00A46074" w:rsidP="008E799C">
            <w:pPr>
              <w:autoSpaceDE w:val="0"/>
              <w:autoSpaceDN w:val="0"/>
              <w:adjustRightInd w:val="0"/>
              <w:rPr>
                <w:rFonts w:ascii="Arial" w:hAnsi="Arial" w:cs="Arial"/>
                <w:szCs w:val="20"/>
                <w:lang w:eastAsia="en-US"/>
              </w:rPr>
            </w:pPr>
            <w:r>
              <w:rPr>
                <w:rFonts w:ascii="Arial" w:hAnsi="Arial" w:cs="Arial"/>
                <w:szCs w:val="20"/>
                <w:lang w:eastAsia="en-US"/>
              </w:rPr>
              <w:t xml:space="preserve">As Oxford has one of the highest percentage </w:t>
            </w:r>
            <w:r w:rsidR="008E799C">
              <w:rPr>
                <w:rFonts w:ascii="Arial" w:hAnsi="Arial" w:cs="Arial"/>
                <w:szCs w:val="20"/>
                <w:lang w:eastAsia="en-US"/>
              </w:rPr>
              <w:t xml:space="preserve">of residents living in the PRS </w:t>
            </w:r>
            <w:r>
              <w:rPr>
                <w:rFonts w:ascii="Arial" w:hAnsi="Arial" w:cs="Arial"/>
                <w:szCs w:val="20"/>
                <w:lang w:eastAsia="en-US"/>
              </w:rPr>
              <w:t>any changes have the potential to impact a large number people. Should landlords choose to remove properties from the PRS to avoid the scheme, or choose to carry on illegally this could potentially place vulnerable tenants</w:t>
            </w:r>
            <w:r w:rsidR="008B7DA9">
              <w:rPr>
                <w:rFonts w:ascii="Arial" w:hAnsi="Arial" w:cs="Arial"/>
                <w:szCs w:val="20"/>
                <w:lang w:eastAsia="en-US"/>
              </w:rPr>
              <w:t xml:space="preserve"> and children</w:t>
            </w:r>
            <w:r>
              <w:rPr>
                <w:rFonts w:ascii="Arial" w:hAnsi="Arial" w:cs="Arial"/>
                <w:szCs w:val="20"/>
                <w:lang w:eastAsia="en-US"/>
              </w:rPr>
              <w:t xml:space="preserve"> at risk of living in poo</w:t>
            </w:r>
            <w:r w:rsidR="008E799C">
              <w:rPr>
                <w:rFonts w:ascii="Arial" w:hAnsi="Arial" w:cs="Arial"/>
                <w:szCs w:val="20"/>
                <w:lang w:eastAsia="en-US"/>
              </w:rPr>
              <w:t>r accommodation</w:t>
            </w:r>
            <w:r>
              <w:rPr>
                <w:rFonts w:ascii="Arial" w:hAnsi="Arial" w:cs="Arial"/>
                <w:szCs w:val="20"/>
                <w:lang w:eastAsia="en-US"/>
              </w:rPr>
              <w:t xml:space="preserve">. </w:t>
            </w:r>
          </w:p>
        </w:tc>
      </w:tr>
      <w:tr w:rsidR="001F515A" w:rsidRPr="001F515A" w14:paraId="1E9A9294" w14:textId="77777777" w:rsidTr="00ED20C9">
        <w:tc>
          <w:tcPr>
            <w:tcW w:w="4219" w:type="dxa"/>
            <w:gridSpan w:val="4"/>
          </w:tcPr>
          <w:p w14:paraId="1E9A928F" w14:textId="4CACF13A"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14:paraId="1E9A9290" w14:textId="77777777" w:rsidR="001F515A" w:rsidRPr="001F515A" w:rsidRDefault="001F515A" w:rsidP="001F515A">
            <w:pPr>
              <w:rPr>
                <w:rFonts w:ascii="Arial" w:hAnsi="Arial" w:cs="Arial"/>
                <w:snapToGrid w:val="0"/>
                <w:color w:val="000000"/>
                <w:szCs w:val="20"/>
                <w:lang w:eastAsia="en-US"/>
              </w:rPr>
            </w:pPr>
          </w:p>
          <w:p w14:paraId="1E9A9291" w14:textId="77777777"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14:paraId="1E9A9292" w14:textId="77777777" w:rsidR="001F515A" w:rsidRPr="001F515A" w:rsidRDefault="001F515A" w:rsidP="001F515A">
            <w:pPr>
              <w:rPr>
                <w:rFonts w:ascii="Arial" w:hAnsi="Arial" w:cs="Arial"/>
                <w:szCs w:val="20"/>
                <w:lang w:eastAsia="en-US"/>
              </w:rPr>
            </w:pPr>
          </w:p>
        </w:tc>
        <w:tc>
          <w:tcPr>
            <w:tcW w:w="10915" w:type="dxa"/>
            <w:gridSpan w:val="8"/>
          </w:tcPr>
          <w:p w14:paraId="62E6EAF3" w14:textId="6261CE0E" w:rsidR="00A46074" w:rsidRDefault="00A46074" w:rsidP="0096520F">
            <w:pPr>
              <w:rPr>
                <w:rFonts w:ascii="Arial" w:hAnsi="Arial" w:cs="Arial"/>
                <w:szCs w:val="20"/>
                <w:lang w:eastAsia="en-US"/>
              </w:rPr>
            </w:pPr>
            <w:r>
              <w:rPr>
                <w:rFonts w:ascii="Arial" w:hAnsi="Arial" w:cs="Arial"/>
                <w:szCs w:val="20"/>
                <w:lang w:eastAsia="en-US"/>
              </w:rPr>
              <w:t>The data used to support the councils exploration of selective licensing has been drawn from existing internal data sources including property, council tax, electoral roll and service request information. This has been supplemented by freely available data from the ONS and energy performance data.</w:t>
            </w:r>
          </w:p>
          <w:p w14:paraId="4FD05D32" w14:textId="77777777" w:rsidR="00A46074" w:rsidRDefault="00A46074" w:rsidP="0096520F">
            <w:pPr>
              <w:rPr>
                <w:rFonts w:ascii="Arial" w:hAnsi="Arial" w:cs="Arial"/>
                <w:szCs w:val="20"/>
                <w:lang w:eastAsia="en-US"/>
              </w:rPr>
            </w:pPr>
          </w:p>
          <w:p w14:paraId="1E9A9293" w14:textId="5D2AD895" w:rsidR="008878A1" w:rsidRPr="00C11DF7" w:rsidRDefault="008878A1" w:rsidP="0096520F">
            <w:pPr>
              <w:rPr>
                <w:rFonts w:ascii="Arial" w:hAnsi="Arial" w:cs="Arial"/>
                <w:szCs w:val="20"/>
                <w:lang w:eastAsia="en-US"/>
              </w:rPr>
            </w:pPr>
          </w:p>
        </w:tc>
      </w:tr>
      <w:tr w:rsidR="001F515A" w:rsidRPr="001F515A" w14:paraId="1E9A929E" w14:textId="77777777" w:rsidTr="00ED20C9">
        <w:tc>
          <w:tcPr>
            <w:tcW w:w="4219" w:type="dxa"/>
            <w:gridSpan w:val="4"/>
          </w:tcPr>
          <w:p w14:paraId="1E9A9295" w14:textId="51E1D59C"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14:paraId="1E9A9296" w14:textId="77777777" w:rsidR="001F515A" w:rsidRPr="001F515A" w:rsidRDefault="001F515A" w:rsidP="001F515A">
            <w:pPr>
              <w:rPr>
                <w:rFonts w:ascii="Arial" w:hAnsi="Arial" w:cs="Arial"/>
                <w:bCs/>
                <w:szCs w:val="20"/>
                <w:lang w:eastAsia="en-US"/>
              </w:rPr>
            </w:pPr>
          </w:p>
          <w:p w14:paraId="1E9A9297" w14:textId="77777777"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14:paraId="1E9A9298"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14:paraId="1E9A9299" w14:textId="77777777"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14:paraId="1E9A929A"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14:paraId="1E9A929B"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An assessment of your proposed policy (or policy </w:t>
            </w:r>
            <w:r w:rsidRPr="001F515A">
              <w:rPr>
                <w:rFonts w:ascii="Arial" w:hAnsi="Arial"/>
                <w:szCs w:val="20"/>
                <w:lang w:eastAsia="en-US"/>
              </w:rPr>
              <w:lastRenderedPageBreak/>
              <w:t>options) in the light of the responses you received.</w:t>
            </w:r>
          </w:p>
          <w:p w14:paraId="1E9A929C" w14:textId="77777777"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14:paraId="1E9A929D" w14:textId="2D19F6DA" w:rsidR="007B0DE3" w:rsidRPr="0006524C" w:rsidRDefault="007B0DE3" w:rsidP="00810BA1">
            <w:pPr>
              <w:rPr>
                <w:rFonts w:ascii="Arial" w:hAnsi="Arial" w:cs="Arial"/>
                <w:szCs w:val="20"/>
                <w:lang w:eastAsia="en-US"/>
              </w:rPr>
            </w:pPr>
            <w:r>
              <w:rPr>
                <w:rFonts w:ascii="Arial" w:hAnsi="Arial" w:cs="Arial"/>
                <w:szCs w:val="20"/>
                <w:lang w:eastAsia="en-US"/>
              </w:rPr>
              <w:lastRenderedPageBreak/>
              <w:t>If Cabinet approve the recommendations to consult upon renewing the scheme, consultation will be carried out for a minimum of 1</w:t>
            </w:r>
            <w:r w:rsidR="00810BA1">
              <w:rPr>
                <w:rFonts w:ascii="Arial" w:hAnsi="Arial" w:cs="Arial"/>
                <w:szCs w:val="20"/>
                <w:lang w:eastAsia="en-US"/>
              </w:rPr>
              <w:t>0</w:t>
            </w:r>
            <w:r>
              <w:rPr>
                <w:rFonts w:ascii="Arial" w:hAnsi="Arial" w:cs="Arial"/>
                <w:szCs w:val="20"/>
                <w:lang w:eastAsia="en-US"/>
              </w:rPr>
              <w:t xml:space="preserve"> weeks – this consultation will be widespread and will include consultation with key stakeholders. It is proposed that the consultation is carried independently from the council. Consultation on the impact assessment has not been carried out as the proposals are still subject to approval by Cabinet. </w:t>
            </w:r>
          </w:p>
        </w:tc>
      </w:tr>
      <w:tr w:rsidR="001F515A" w:rsidRPr="001F515A" w14:paraId="1E9A92C3" w14:textId="77777777" w:rsidTr="00AC2E87">
        <w:trPr>
          <w:trHeight w:val="3761"/>
        </w:trPr>
        <w:tc>
          <w:tcPr>
            <w:tcW w:w="4219" w:type="dxa"/>
            <w:gridSpan w:val="4"/>
          </w:tcPr>
          <w:p w14:paraId="1E9A929F"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5. Assessment of Impact:</w:t>
            </w:r>
          </w:p>
          <w:p w14:paraId="1E9A92A1" w14:textId="0DB8FDB0" w:rsidR="001F515A" w:rsidRPr="001F515A" w:rsidRDefault="001F515A" w:rsidP="00AC2E87">
            <w:pPr>
              <w:rPr>
                <w:rFonts w:ascii="Arial" w:hAnsi="Arial" w:cs="Arial"/>
                <w:b/>
                <w:szCs w:val="20"/>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tc>
        <w:tc>
          <w:tcPr>
            <w:tcW w:w="10915" w:type="dxa"/>
            <w:gridSpan w:val="8"/>
          </w:tcPr>
          <w:p w14:paraId="1E9A92A2" w14:textId="0A461D4F" w:rsidR="007070ED" w:rsidRPr="001F0E7F" w:rsidRDefault="001F0E7F" w:rsidP="00262814">
            <w:pPr>
              <w:rPr>
                <w:rFonts w:ascii="Arial" w:hAnsi="Arial" w:cs="Arial"/>
                <w:szCs w:val="20"/>
                <w:lang w:eastAsia="en-US"/>
              </w:rPr>
            </w:pPr>
            <w:r w:rsidRPr="001F0E7F">
              <w:rPr>
                <w:rFonts w:ascii="Arial" w:hAnsi="Arial" w:cs="Arial"/>
                <w:szCs w:val="20"/>
                <w:lang w:eastAsia="en-US"/>
              </w:rPr>
              <w:t>The project is based on the need to fulfil national legislative requirements. The consultation must be widespread and aims to reach all those who are likely to be affected by the</w:t>
            </w:r>
            <w:r w:rsidR="008B7DA9">
              <w:rPr>
                <w:rFonts w:ascii="Arial" w:hAnsi="Arial" w:cs="Arial"/>
                <w:szCs w:val="20"/>
                <w:lang w:eastAsia="en-US"/>
              </w:rPr>
              <w:t xml:space="preserve"> introduction</w:t>
            </w:r>
            <w:r w:rsidRPr="001F0E7F">
              <w:rPr>
                <w:rFonts w:ascii="Arial" w:hAnsi="Arial" w:cs="Arial"/>
                <w:szCs w:val="20"/>
                <w:lang w:eastAsia="en-US"/>
              </w:rPr>
              <w:t xml:space="preserve"> of the scheme. </w:t>
            </w:r>
          </w:p>
          <w:p w14:paraId="440B4174" w14:textId="6AD2BEE2" w:rsidR="001F0E7F" w:rsidRDefault="001F0E7F" w:rsidP="00262814">
            <w:pPr>
              <w:rPr>
                <w:rFonts w:ascii="Arial" w:hAnsi="Arial" w:cs="Arial"/>
                <w:szCs w:val="20"/>
                <w:lang w:eastAsia="en-US"/>
              </w:rPr>
            </w:pPr>
            <w:r w:rsidRPr="001F0E7F">
              <w:rPr>
                <w:rFonts w:ascii="Arial" w:hAnsi="Arial" w:cs="Arial"/>
                <w:szCs w:val="20"/>
                <w:lang w:eastAsia="en-US"/>
              </w:rPr>
              <w:t>Data gathered as part of the consultation exercise will assist in informing the potential impacts on target groups such as landlords from B</w:t>
            </w:r>
            <w:r w:rsidR="008E799C">
              <w:rPr>
                <w:rFonts w:ascii="Arial" w:hAnsi="Arial" w:cs="Arial"/>
                <w:szCs w:val="20"/>
                <w:lang w:eastAsia="en-US"/>
              </w:rPr>
              <w:t>A</w:t>
            </w:r>
            <w:r w:rsidRPr="001F0E7F">
              <w:rPr>
                <w:rFonts w:ascii="Arial" w:hAnsi="Arial" w:cs="Arial"/>
                <w:szCs w:val="20"/>
                <w:lang w:eastAsia="en-US"/>
              </w:rPr>
              <w:t xml:space="preserve">ME groups, tenants, students and migrants. </w:t>
            </w:r>
            <w:r w:rsidR="00AC2E87">
              <w:rPr>
                <w:rFonts w:ascii="Arial" w:hAnsi="Arial" w:cs="Arial"/>
                <w:szCs w:val="20"/>
                <w:lang w:eastAsia="en-US"/>
              </w:rPr>
              <w:t xml:space="preserve">Impacts </w:t>
            </w:r>
            <w:r w:rsidR="008B7DA9">
              <w:rPr>
                <w:rFonts w:ascii="Arial" w:hAnsi="Arial" w:cs="Arial"/>
                <w:szCs w:val="20"/>
                <w:lang w:eastAsia="en-US"/>
              </w:rPr>
              <w:t>will vary across each group but as Oxford has a challenging and expensive rental market it would be expected that those with lower financial security and those groups with English as second language would be more likely to be impacted. There are also significant proportion</w:t>
            </w:r>
            <w:r w:rsidR="008E799C">
              <w:rPr>
                <w:rFonts w:ascii="Arial" w:hAnsi="Arial" w:cs="Arial"/>
                <w:szCs w:val="20"/>
                <w:lang w:eastAsia="en-US"/>
              </w:rPr>
              <w:t>s of</w:t>
            </w:r>
            <w:r w:rsidR="008B7DA9">
              <w:rPr>
                <w:rFonts w:ascii="Arial" w:hAnsi="Arial" w:cs="Arial"/>
                <w:szCs w:val="20"/>
                <w:lang w:eastAsia="en-US"/>
              </w:rPr>
              <w:t xml:space="preserve"> landlords operating the in the city that are from B</w:t>
            </w:r>
            <w:r w:rsidR="008E799C">
              <w:rPr>
                <w:rFonts w:ascii="Arial" w:hAnsi="Arial" w:cs="Arial"/>
                <w:szCs w:val="20"/>
                <w:lang w:eastAsia="en-US"/>
              </w:rPr>
              <w:t>A</w:t>
            </w:r>
            <w:r w:rsidR="008B7DA9">
              <w:rPr>
                <w:rFonts w:ascii="Arial" w:hAnsi="Arial" w:cs="Arial"/>
                <w:szCs w:val="20"/>
                <w:lang w:eastAsia="en-US"/>
              </w:rPr>
              <w:t>ME or overseas backgrounds which also forms another key</w:t>
            </w:r>
            <w:r w:rsidR="008E799C">
              <w:rPr>
                <w:rFonts w:ascii="Arial" w:hAnsi="Arial" w:cs="Arial"/>
                <w:szCs w:val="20"/>
                <w:lang w:eastAsia="en-US"/>
              </w:rPr>
              <w:t xml:space="preserve"> consideration</w:t>
            </w:r>
            <w:r w:rsidR="00AC2E87">
              <w:rPr>
                <w:rFonts w:ascii="Arial" w:hAnsi="Arial" w:cs="Arial"/>
                <w:szCs w:val="20"/>
                <w:lang w:eastAsia="en-US"/>
              </w:rPr>
              <w:t xml:space="preserve">.  </w:t>
            </w:r>
          </w:p>
          <w:p w14:paraId="2BDFF4AD" w14:textId="77777777" w:rsidR="00E97708" w:rsidRDefault="00E97708" w:rsidP="00262814">
            <w:pPr>
              <w:rPr>
                <w:rFonts w:ascii="Arial" w:hAnsi="Arial" w:cs="Arial"/>
                <w:szCs w:val="20"/>
                <w:lang w:eastAsia="en-US"/>
              </w:rPr>
            </w:pPr>
          </w:p>
          <w:p w14:paraId="49BA637E" w14:textId="31F1CFA0" w:rsidR="00E97708" w:rsidRPr="001F0E7F" w:rsidRDefault="00E97708" w:rsidP="00262814">
            <w:pPr>
              <w:rPr>
                <w:rFonts w:ascii="Arial" w:hAnsi="Arial" w:cs="Arial"/>
                <w:szCs w:val="20"/>
                <w:lang w:eastAsia="en-US"/>
              </w:rPr>
            </w:pPr>
            <w:r>
              <w:rPr>
                <w:rFonts w:ascii="Arial" w:hAnsi="Arial" w:cs="Arial"/>
                <w:szCs w:val="20"/>
                <w:lang w:eastAsia="en-US"/>
              </w:rPr>
              <w:t>As this scheme shall be operating as cost neutral</w:t>
            </w:r>
            <w:r w:rsidR="008E799C">
              <w:rPr>
                <w:rFonts w:ascii="Arial" w:hAnsi="Arial" w:cs="Arial"/>
                <w:szCs w:val="20"/>
                <w:lang w:eastAsia="en-US"/>
              </w:rPr>
              <w:t>,</w:t>
            </w:r>
            <w:r>
              <w:rPr>
                <w:rFonts w:ascii="Arial" w:hAnsi="Arial" w:cs="Arial"/>
                <w:szCs w:val="20"/>
                <w:lang w:eastAsia="en-US"/>
              </w:rPr>
              <w:t xml:space="preserve"> current positions should not be affected in their capacity to continue their role in safeguarding vulnerable individuals. Costing for the scheme is inclusive of training additional staff, which is inclusive of relevant safeguarding training. </w:t>
            </w:r>
          </w:p>
          <w:p w14:paraId="1E9A92C2" w14:textId="77777777" w:rsidR="00041903" w:rsidRPr="001F515A" w:rsidRDefault="00041903" w:rsidP="00376912">
            <w:pPr>
              <w:rPr>
                <w:rFonts w:ascii="Arial" w:hAnsi="Arial" w:cs="Arial"/>
                <w:szCs w:val="20"/>
                <w:lang w:eastAsia="en-US"/>
              </w:rPr>
            </w:pPr>
          </w:p>
        </w:tc>
      </w:tr>
      <w:tr w:rsidR="001F515A" w:rsidRPr="001F515A" w14:paraId="1E9A92CB" w14:textId="77777777" w:rsidTr="00ED20C9">
        <w:tc>
          <w:tcPr>
            <w:tcW w:w="4219" w:type="dxa"/>
            <w:gridSpan w:val="4"/>
          </w:tcPr>
          <w:p w14:paraId="1E9A92C4" w14:textId="7EDAD561"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14:paraId="1E9A92C5" w14:textId="77777777" w:rsidR="001F515A" w:rsidRPr="001F515A" w:rsidRDefault="001F515A" w:rsidP="001F515A">
            <w:pPr>
              <w:rPr>
                <w:rFonts w:ascii="Arial" w:hAnsi="Arial" w:cs="Arial"/>
                <w:szCs w:val="20"/>
                <w:lang w:eastAsia="en-US"/>
              </w:rPr>
            </w:pPr>
          </w:p>
          <w:p w14:paraId="1E9A92C6"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14:paraId="1E9A92C7" w14:textId="77777777" w:rsidR="001F515A" w:rsidRPr="001F515A" w:rsidRDefault="001F515A" w:rsidP="001F515A">
            <w:pPr>
              <w:rPr>
                <w:rFonts w:ascii="Arial" w:hAnsi="Arial" w:cs="Arial"/>
                <w:szCs w:val="20"/>
                <w:lang w:eastAsia="en-US"/>
              </w:rPr>
            </w:pPr>
          </w:p>
        </w:tc>
        <w:tc>
          <w:tcPr>
            <w:tcW w:w="10915" w:type="dxa"/>
            <w:gridSpan w:val="8"/>
          </w:tcPr>
          <w:p w14:paraId="1E9A92C8" w14:textId="3A781703" w:rsidR="001F515A" w:rsidRDefault="00511A5C" w:rsidP="003C118C">
            <w:pPr>
              <w:rPr>
                <w:rFonts w:ascii="Arial" w:hAnsi="Arial" w:cs="Arial"/>
                <w:szCs w:val="20"/>
                <w:lang w:eastAsia="en-US"/>
              </w:rPr>
            </w:pPr>
            <w:r>
              <w:rPr>
                <w:rFonts w:ascii="Arial" w:hAnsi="Arial" w:cs="Arial"/>
                <w:szCs w:val="20"/>
                <w:lang w:eastAsia="en-US"/>
              </w:rPr>
              <w:t xml:space="preserve">The groups most likely to be affected by these proposals have been identified and a draft consultation plan has been prepared, this will be finalised before the cabinet meeting. The consultation exercise if approved, will be undertaken in accordance with the agreed plan. </w:t>
            </w:r>
          </w:p>
          <w:p w14:paraId="1E9A92C9" w14:textId="77777777" w:rsidR="003C118C" w:rsidRPr="003C118C" w:rsidRDefault="003C118C" w:rsidP="003C118C">
            <w:pPr>
              <w:rPr>
                <w:rFonts w:ascii="Arial" w:hAnsi="Arial" w:cs="Arial"/>
                <w:szCs w:val="20"/>
                <w:lang w:eastAsia="en-US"/>
              </w:rPr>
            </w:pPr>
            <w:r w:rsidRPr="003C118C">
              <w:rPr>
                <w:rFonts w:ascii="Arial" w:hAnsi="Arial" w:cs="Arial"/>
                <w:szCs w:val="20"/>
                <w:lang w:eastAsia="en-US"/>
              </w:rPr>
              <w:br/>
            </w:r>
          </w:p>
          <w:p w14:paraId="1E9A92CA" w14:textId="77777777" w:rsidR="003C118C" w:rsidRPr="001F515A" w:rsidRDefault="003C118C" w:rsidP="003C118C">
            <w:pPr>
              <w:rPr>
                <w:rFonts w:ascii="Arial" w:hAnsi="Arial" w:cs="Arial"/>
                <w:szCs w:val="20"/>
                <w:lang w:eastAsia="en-US"/>
              </w:rPr>
            </w:pPr>
          </w:p>
        </w:tc>
      </w:tr>
      <w:tr w:rsidR="001F515A" w:rsidRPr="001F515A" w14:paraId="1E9A92D1" w14:textId="77777777" w:rsidTr="00ED20C9">
        <w:trPr>
          <w:trHeight w:val="359"/>
        </w:trPr>
        <w:tc>
          <w:tcPr>
            <w:tcW w:w="4219" w:type="dxa"/>
            <w:gridSpan w:val="4"/>
          </w:tcPr>
          <w:p w14:paraId="1E9A92CC" w14:textId="77777777"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14:paraId="1E9A92CD" w14:textId="77777777" w:rsidR="001F515A" w:rsidRPr="001F515A" w:rsidRDefault="001F515A" w:rsidP="001F515A">
            <w:pPr>
              <w:rPr>
                <w:rFonts w:ascii="Arial" w:hAnsi="Arial" w:cs="Arial"/>
                <w:snapToGrid w:val="0"/>
                <w:color w:val="000000"/>
                <w:szCs w:val="20"/>
                <w:lang w:eastAsia="en-US"/>
              </w:rPr>
            </w:pPr>
          </w:p>
          <w:p w14:paraId="1E9A92CE" w14:textId="77777777"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w:t>
            </w:r>
            <w:r w:rsidRPr="001F515A">
              <w:rPr>
                <w:rFonts w:ascii="Arial" w:hAnsi="Arial" w:cs="Arial"/>
                <w:snapToGrid w:val="0"/>
                <w:color w:val="000000"/>
                <w:szCs w:val="20"/>
                <w:lang w:eastAsia="en-US"/>
              </w:rPr>
              <w:lastRenderedPageBreak/>
              <w:t xml:space="preserve">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14:paraId="1E9A92CF" w14:textId="77777777" w:rsidR="009F00B3" w:rsidRDefault="009F00B3" w:rsidP="001F515A">
            <w:pPr>
              <w:rPr>
                <w:rFonts w:ascii="Arial" w:hAnsi="Arial" w:cs="Arial"/>
                <w:szCs w:val="20"/>
                <w:lang w:eastAsia="en-US"/>
              </w:rPr>
            </w:pPr>
            <w:r>
              <w:rPr>
                <w:rFonts w:ascii="Arial" w:hAnsi="Arial" w:cs="Arial"/>
                <w:szCs w:val="20"/>
                <w:lang w:eastAsia="en-US"/>
              </w:rPr>
              <w:lastRenderedPageBreak/>
              <w:t xml:space="preserve"> </w:t>
            </w:r>
          </w:p>
          <w:p w14:paraId="2C179965" w14:textId="3B7FC6F0" w:rsidR="00511A5C" w:rsidRDefault="00511A5C" w:rsidP="001F515A">
            <w:pPr>
              <w:rPr>
                <w:rFonts w:ascii="Arial" w:hAnsi="Arial" w:cs="Arial"/>
                <w:szCs w:val="20"/>
                <w:lang w:eastAsia="en-US"/>
              </w:rPr>
            </w:pPr>
            <w:r>
              <w:rPr>
                <w:rFonts w:ascii="Arial" w:hAnsi="Arial" w:cs="Arial"/>
                <w:szCs w:val="20"/>
                <w:lang w:eastAsia="en-US"/>
              </w:rPr>
              <w:t xml:space="preserve">The council reviews the fees and charges in relation to </w:t>
            </w:r>
            <w:r w:rsidR="00E97708">
              <w:rPr>
                <w:rFonts w:ascii="Arial" w:hAnsi="Arial" w:cs="Arial"/>
                <w:szCs w:val="20"/>
                <w:lang w:eastAsia="en-US"/>
              </w:rPr>
              <w:t>licensing schemes</w:t>
            </w:r>
            <w:r>
              <w:rPr>
                <w:rFonts w:ascii="Arial" w:hAnsi="Arial" w:cs="Arial"/>
                <w:szCs w:val="20"/>
                <w:lang w:eastAsia="en-US"/>
              </w:rPr>
              <w:t xml:space="preserve"> to ensure the scheme is operating at a cost neutral position and to consider impacts on landlords generally. </w:t>
            </w:r>
            <w:r w:rsidR="00AF688B">
              <w:rPr>
                <w:rFonts w:ascii="Arial" w:hAnsi="Arial" w:cs="Arial"/>
                <w:szCs w:val="20"/>
                <w:lang w:eastAsia="en-US"/>
              </w:rPr>
              <w:t xml:space="preserve">It is our position that landlords who are forthcoming with applications </w:t>
            </w:r>
            <w:r w:rsidR="00E97708">
              <w:rPr>
                <w:rFonts w:ascii="Arial" w:hAnsi="Arial" w:cs="Arial"/>
                <w:szCs w:val="20"/>
                <w:lang w:eastAsia="en-US"/>
              </w:rPr>
              <w:t>and</w:t>
            </w:r>
            <w:r w:rsidR="00AF688B">
              <w:rPr>
                <w:rFonts w:ascii="Arial" w:hAnsi="Arial" w:cs="Arial"/>
                <w:szCs w:val="20"/>
                <w:lang w:eastAsia="en-US"/>
              </w:rPr>
              <w:t xml:space="preserve"> the relevant documentation will </w:t>
            </w:r>
            <w:r w:rsidR="00E97708">
              <w:rPr>
                <w:rFonts w:ascii="Arial" w:hAnsi="Arial" w:cs="Arial"/>
                <w:szCs w:val="20"/>
                <w:lang w:eastAsia="en-US"/>
              </w:rPr>
              <w:t xml:space="preserve">be charged a lesser fee commensurate with their cooperation. </w:t>
            </w:r>
          </w:p>
          <w:p w14:paraId="6B5A55B3" w14:textId="350C187A" w:rsidR="00097509" w:rsidRPr="001F515A" w:rsidRDefault="00097509" w:rsidP="001F515A">
            <w:pPr>
              <w:rPr>
                <w:rFonts w:ascii="Arial" w:hAnsi="Arial" w:cs="Arial"/>
                <w:szCs w:val="20"/>
                <w:lang w:eastAsia="en-US"/>
              </w:rPr>
            </w:pPr>
            <w:r>
              <w:rPr>
                <w:rFonts w:ascii="Arial" w:hAnsi="Arial" w:cs="Arial"/>
                <w:szCs w:val="20"/>
                <w:lang w:eastAsia="en-US"/>
              </w:rPr>
              <w:lastRenderedPageBreak/>
              <w:t xml:space="preserve">Enforcement activity is reviewed in each case by senior officers and by Law and Governance to ensure that the council is being fair, consistent and proportionate in its responses as well as acting in the public interest. </w:t>
            </w:r>
          </w:p>
          <w:p w14:paraId="1E9A92D0" w14:textId="77777777" w:rsidR="001F515A" w:rsidRPr="001F515A" w:rsidRDefault="001F515A" w:rsidP="008878A1">
            <w:pPr>
              <w:rPr>
                <w:rFonts w:ascii="Arial" w:hAnsi="Arial" w:cs="Arial"/>
                <w:b/>
                <w:szCs w:val="20"/>
                <w:lang w:eastAsia="en-US"/>
              </w:rPr>
            </w:pPr>
          </w:p>
        </w:tc>
      </w:tr>
      <w:tr w:rsidR="001F515A" w:rsidRPr="001F515A" w14:paraId="1E9A92D4" w14:textId="77777777" w:rsidTr="00ED20C9">
        <w:tc>
          <w:tcPr>
            <w:tcW w:w="4219" w:type="dxa"/>
            <w:gridSpan w:val="4"/>
          </w:tcPr>
          <w:p w14:paraId="1E9A92D2" w14:textId="714BCB87" w:rsidR="001F515A" w:rsidRPr="001F515A" w:rsidRDefault="001F515A" w:rsidP="007C3638">
            <w:pPr>
              <w:rPr>
                <w:rFonts w:ascii="Arial" w:hAnsi="Arial" w:cs="Arial"/>
                <w:szCs w:val="20"/>
                <w:lang w:eastAsia="en-US"/>
              </w:rPr>
            </w:pPr>
            <w:r w:rsidRPr="001F515A">
              <w:rPr>
                <w:rFonts w:ascii="Arial" w:hAnsi="Arial" w:cs="Arial"/>
                <w:b/>
                <w:szCs w:val="20"/>
                <w:lang w:eastAsia="en-US"/>
              </w:rPr>
              <w:lastRenderedPageBreak/>
              <w:t xml:space="preserve">7. Date reported and signed off by </w:t>
            </w:r>
            <w:r w:rsidR="007C3638">
              <w:rPr>
                <w:rFonts w:ascii="Arial" w:hAnsi="Arial" w:cs="Arial"/>
                <w:b/>
                <w:szCs w:val="20"/>
                <w:lang w:eastAsia="en-US"/>
              </w:rPr>
              <w:t>Cabinet</w:t>
            </w:r>
            <w:r w:rsidRPr="001F515A">
              <w:rPr>
                <w:rFonts w:ascii="Arial" w:hAnsi="Arial" w:cs="Arial"/>
                <w:b/>
                <w:szCs w:val="20"/>
                <w:lang w:eastAsia="en-US"/>
              </w:rPr>
              <w:t xml:space="preserve">: </w:t>
            </w:r>
          </w:p>
        </w:tc>
        <w:tc>
          <w:tcPr>
            <w:tcW w:w="10915" w:type="dxa"/>
            <w:gridSpan w:val="8"/>
          </w:tcPr>
          <w:p w14:paraId="1E9A92D3" w14:textId="77777777" w:rsidR="001F515A" w:rsidRPr="001F515A" w:rsidRDefault="001F515A" w:rsidP="00760DAE">
            <w:pPr>
              <w:rPr>
                <w:rFonts w:ascii="Arial" w:hAnsi="Arial" w:cs="Arial"/>
                <w:szCs w:val="20"/>
                <w:lang w:eastAsia="en-US"/>
              </w:rPr>
            </w:pPr>
          </w:p>
        </w:tc>
      </w:tr>
      <w:tr w:rsidR="001F515A" w:rsidRPr="001F515A" w14:paraId="1E9A92D9" w14:textId="77777777" w:rsidTr="00ED20C9">
        <w:trPr>
          <w:trHeight w:val="782"/>
        </w:trPr>
        <w:tc>
          <w:tcPr>
            <w:tcW w:w="4219" w:type="dxa"/>
            <w:gridSpan w:val="4"/>
          </w:tcPr>
          <w:p w14:paraId="1E9A92D5"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14:paraId="1E9A92D6" w14:textId="77777777" w:rsidR="001F515A" w:rsidRPr="001F515A" w:rsidRDefault="001F515A" w:rsidP="001F515A">
            <w:pPr>
              <w:rPr>
                <w:rFonts w:ascii="Arial" w:hAnsi="Arial" w:cs="Arial"/>
                <w:szCs w:val="20"/>
                <w:lang w:eastAsia="en-US"/>
              </w:rPr>
            </w:pPr>
          </w:p>
          <w:p w14:paraId="1E9A92D7" w14:textId="77777777"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14:paraId="1E9A92D8" w14:textId="2946F748" w:rsidR="003C118C" w:rsidRPr="001F515A" w:rsidRDefault="00835909" w:rsidP="00835909">
            <w:pPr>
              <w:rPr>
                <w:rFonts w:ascii="Arial" w:hAnsi="Arial" w:cs="Arial"/>
                <w:b/>
                <w:szCs w:val="20"/>
                <w:lang w:eastAsia="en-US"/>
              </w:rPr>
            </w:pPr>
            <w:r>
              <w:rPr>
                <w:rFonts w:ascii="Arial" w:hAnsi="Arial" w:cs="Arial"/>
                <w:b/>
                <w:szCs w:val="20"/>
                <w:lang w:eastAsia="en-US"/>
              </w:rPr>
              <w:t xml:space="preserve">Although the proposed scheme may affect vulnerable groups, the overall aim of the scheme is to reduce inequalities in the Private Rented Sector and with robust consultation it is believed that risks can be managed effectively by incorporating consultation results received by effective and widespread engagement </w:t>
            </w:r>
          </w:p>
        </w:tc>
      </w:tr>
      <w:tr w:rsidR="00ED20C9" w:rsidRPr="001F515A" w14:paraId="1E9A92E1" w14:textId="77777777" w:rsidTr="00ED20C9">
        <w:trPr>
          <w:trHeight w:val="1000"/>
        </w:trPr>
        <w:tc>
          <w:tcPr>
            <w:tcW w:w="3369" w:type="dxa"/>
            <w:gridSpan w:val="3"/>
            <w:vAlign w:val="center"/>
          </w:tcPr>
          <w:p w14:paraId="1E9A92DA"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14:paraId="1E9A92DB" w14:textId="77777777" w:rsidR="00ED20C9" w:rsidRPr="001F515A" w:rsidRDefault="00ED20C9" w:rsidP="001F515A">
            <w:pPr>
              <w:jc w:val="center"/>
              <w:rPr>
                <w:rFonts w:ascii="Arial" w:hAnsi="Arial" w:cs="Arial"/>
                <w:bCs/>
                <w:szCs w:val="20"/>
                <w:lang w:eastAsia="en-US"/>
              </w:rPr>
            </w:pPr>
            <w:r w:rsidRPr="00ED20C9">
              <w:rPr>
                <w:rFonts w:ascii="Arial" w:hAnsi="Arial" w:cs="Arial"/>
                <w:bCs/>
                <w:szCs w:val="20"/>
                <w:lang w:eastAsia="en-US"/>
              </w:rPr>
              <w:t>YES</w:t>
            </w:r>
            <w:r w:rsidR="0006524C">
              <w:rPr>
                <w:rFonts w:ascii="Arial" w:hAnsi="Arial" w:cs="Arial"/>
                <w:bCs/>
                <w:szCs w:val="20"/>
                <w:lang w:eastAsia="en-US"/>
              </w:rPr>
              <w:t>/NO</w:t>
            </w:r>
          </w:p>
        </w:tc>
        <w:tc>
          <w:tcPr>
            <w:tcW w:w="3180" w:type="dxa"/>
            <w:gridSpan w:val="3"/>
            <w:vAlign w:val="center"/>
          </w:tcPr>
          <w:p w14:paraId="1E9A92DC" w14:textId="77777777"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14:paraId="1E9A92DD" w14:textId="77777777" w:rsidR="00ED20C9" w:rsidRPr="001F515A" w:rsidRDefault="00ED20C9" w:rsidP="00760DAE">
            <w:pPr>
              <w:rPr>
                <w:rFonts w:ascii="Arial" w:hAnsi="Arial" w:cs="Arial"/>
                <w:szCs w:val="20"/>
                <w:lang w:eastAsia="en-US"/>
              </w:rPr>
            </w:pPr>
          </w:p>
        </w:tc>
        <w:tc>
          <w:tcPr>
            <w:tcW w:w="2409" w:type="dxa"/>
            <w:vAlign w:val="center"/>
          </w:tcPr>
          <w:p w14:paraId="1E9A92DE" w14:textId="77777777"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w:t>
            </w:r>
            <w:r w:rsidR="00D40A0A">
              <w:rPr>
                <w:rFonts w:ascii="Arial" w:hAnsi="Arial"/>
                <w:b/>
                <w:bCs/>
                <w:szCs w:val="20"/>
                <w:lang w:eastAsia="en-US"/>
              </w:rPr>
              <w:t xml:space="preserve">ities Lead Officer </w:t>
            </w:r>
          </w:p>
          <w:p w14:paraId="1E9A92DF" w14:textId="77777777" w:rsidR="00ED20C9" w:rsidRPr="001F515A" w:rsidRDefault="00ED20C9" w:rsidP="001F515A">
            <w:pPr>
              <w:rPr>
                <w:rFonts w:ascii="Arial" w:hAnsi="Arial" w:cs="Arial"/>
                <w:b/>
                <w:szCs w:val="20"/>
                <w:lang w:eastAsia="en-US"/>
              </w:rPr>
            </w:pPr>
          </w:p>
        </w:tc>
        <w:tc>
          <w:tcPr>
            <w:tcW w:w="1418" w:type="dxa"/>
            <w:vAlign w:val="center"/>
          </w:tcPr>
          <w:p w14:paraId="1E9A92E0" w14:textId="77777777" w:rsidR="00ED20C9" w:rsidRPr="001F515A" w:rsidRDefault="00ED20C9" w:rsidP="001F515A">
            <w:pPr>
              <w:rPr>
                <w:rFonts w:ascii="Arial" w:hAnsi="Arial" w:cs="Arial"/>
                <w:szCs w:val="20"/>
                <w:lang w:eastAsia="en-US"/>
              </w:rPr>
            </w:pPr>
          </w:p>
        </w:tc>
      </w:tr>
      <w:tr w:rsidR="00ED20C9" w:rsidRPr="001F515A" w14:paraId="1E9A92E8" w14:textId="77777777" w:rsidTr="00ED20C9">
        <w:trPr>
          <w:trHeight w:val="1000"/>
        </w:trPr>
        <w:tc>
          <w:tcPr>
            <w:tcW w:w="3369" w:type="dxa"/>
            <w:gridSpan w:val="3"/>
            <w:vAlign w:val="center"/>
          </w:tcPr>
          <w:p w14:paraId="1E9A92E2" w14:textId="4A2FE5BF" w:rsidR="00ED20C9" w:rsidRPr="001F515A" w:rsidRDefault="00ED20C9" w:rsidP="005410C7">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 xml:space="preserve">13. Date reported to Scrutiny and </w:t>
            </w:r>
            <w:r w:rsidR="005410C7">
              <w:rPr>
                <w:rFonts w:ascii="Arial" w:hAnsi="Arial" w:cs="Arial"/>
                <w:b/>
                <w:bCs/>
                <w:szCs w:val="20"/>
                <w:lang w:eastAsia="en-US"/>
              </w:rPr>
              <w:t>Cabinet</w:t>
            </w:r>
          </w:p>
        </w:tc>
        <w:tc>
          <w:tcPr>
            <w:tcW w:w="1959" w:type="dxa"/>
            <w:gridSpan w:val="2"/>
            <w:vAlign w:val="center"/>
          </w:tcPr>
          <w:p w14:paraId="1E9A92E3" w14:textId="77777777" w:rsidR="00ED20C9" w:rsidRPr="001F515A" w:rsidRDefault="00ED20C9" w:rsidP="001F515A">
            <w:pPr>
              <w:jc w:val="center"/>
              <w:rPr>
                <w:rFonts w:ascii="Arial" w:hAnsi="Arial" w:cs="Arial"/>
                <w:b/>
                <w:szCs w:val="20"/>
                <w:lang w:eastAsia="en-US"/>
              </w:rPr>
            </w:pPr>
          </w:p>
        </w:tc>
        <w:tc>
          <w:tcPr>
            <w:tcW w:w="3180" w:type="dxa"/>
            <w:gridSpan w:val="3"/>
            <w:vAlign w:val="center"/>
          </w:tcPr>
          <w:p w14:paraId="1E9A92E4" w14:textId="2042FAC3" w:rsidR="00ED20C9" w:rsidRPr="001F515A" w:rsidRDefault="00ED20C9" w:rsidP="005410C7">
            <w:pPr>
              <w:rPr>
                <w:rFonts w:ascii="Arial" w:hAnsi="Arial" w:cs="Arial"/>
                <w:b/>
                <w:bCs/>
                <w:szCs w:val="20"/>
                <w:lang w:eastAsia="en-US"/>
              </w:rPr>
            </w:pPr>
            <w:r w:rsidRPr="001F515A">
              <w:rPr>
                <w:rFonts w:ascii="Arial" w:hAnsi="Arial" w:cs="Arial"/>
                <w:b/>
                <w:szCs w:val="20"/>
                <w:lang w:eastAsia="en-US"/>
              </w:rPr>
              <w:t xml:space="preserve">14. Date reported to </w:t>
            </w:r>
            <w:r w:rsidR="005410C7">
              <w:rPr>
                <w:rFonts w:ascii="Arial" w:hAnsi="Arial" w:cs="Arial"/>
                <w:b/>
                <w:szCs w:val="20"/>
                <w:lang w:eastAsia="en-US"/>
              </w:rPr>
              <w:t>Cabinet</w:t>
            </w:r>
          </w:p>
        </w:tc>
        <w:tc>
          <w:tcPr>
            <w:tcW w:w="2799" w:type="dxa"/>
            <w:gridSpan w:val="2"/>
            <w:vAlign w:val="center"/>
          </w:tcPr>
          <w:p w14:paraId="1E9A92E5" w14:textId="77777777" w:rsidR="00ED20C9" w:rsidRPr="001F515A" w:rsidRDefault="00ED20C9" w:rsidP="00760DAE">
            <w:pPr>
              <w:rPr>
                <w:rFonts w:ascii="Arial" w:hAnsi="Arial" w:cs="Arial"/>
                <w:szCs w:val="20"/>
                <w:lang w:eastAsia="en-US"/>
              </w:rPr>
            </w:pPr>
          </w:p>
        </w:tc>
        <w:tc>
          <w:tcPr>
            <w:tcW w:w="2409" w:type="dxa"/>
            <w:vAlign w:val="center"/>
          </w:tcPr>
          <w:p w14:paraId="1E9A92E6"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14:paraId="1E9A92E7" w14:textId="77777777" w:rsidR="00ED20C9" w:rsidRPr="001F515A" w:rsidRDefault="00ED20C9" w:rsidP="00760DAE">
            <w:pPr>
              <w:rPr>
                <w:rFonts w:ascii="Arial" w:hAnsi="Arial" w:cs="Arial"/>
                <w:szCs w:val="20"/>
                <w:lang w:eastAsia="en-US"/>
              </w:rPr>
            </w:pPr>
          </w:p>
        </w:tc>
      </w:tr>
    </w:tbl>
    <w:p w14:paraId="1E9A92E9" w14:textId="77777777" w:rsidR="001F515A" w:rsidRPr="001F515A" w:rsidRDefault="001F515A" w:rsidP="001F515A">
      <w:pPr>
        <w:rPr>
          <w:rFonts w:ascii="Arial" w:hAnsi="Arial" w:cs="Arial"/>
          <w:szCs w:val="20"/>
          <w:lang w:eastAsia="en-US"/>
        </w:rPr>
      </w:pPr>
    </w:p>
    <w:p w14:paraId="1E9A92EA" w14:textId="24B6F9C7"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008E799C">
        <w:rPr>
          <w:rFonts w:ascii="Arial" w:hAnsi="Arial" w:cs="Arial"/>
          <w:szCs w:val="20"/>
          <w:lang w:eastAsia="en-US"/>
        </w:rPr>
        <w:t>Gail Siddall</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14:paraId="1E9A92EB" w14:textId="77777777" w:rsidR="001F515A" w:rsidRPr="001F515A" w:rsidRDefault="001F515A" w:rsidP="001F515A">
      <w:pPr>
        <w:rPr>
          <w:rFonts w:ascii="Arial" w:hAnsi="Arial" w:cs="Arial"/>
          <w:szCs w:val="20"/>
          <w:lang w:eastAsia="en-US"/>
        </w:rPr>
      </w:pPr>
    </w:p>
    <w:p w14:paraId="1E9A92EC"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14:paraId="1E9A92ED" w14:textId="77777777" w:rsidR="001F515A" w:rsidRPr="001F515A" w:rsidRDefault="001F515A" w:rsidP="001F515A">
      <w:pPr>
        <w:rPr>
          <w:rFonts w:ascii="Arial" w:hAnsi="Arial" w:cs="Arial"/>
          <w:szCs w:val="20"/>
          <w:lang w:eastAsia="en-US"/>
        </w:rPr>
      </w:pPr>
    </w:p>
    <w:p w14:paraId="1E9A92EE" w14:textId="77777777" w:rsidR="001F515A" w:rsidRPr="00A5175C" w:rsidRDefault="00D40A0A" w:rsidP="001F515A">
      <w:pPr>
        <w:rPr>
          <w:rFonts w:ascii="Arial" w:hAnsi="Arial" w:cs="Arial"/>
          <w:szCs w:val="20"/>
          <w:lang w:eastAsia="en-US"/>
        </w:rPr>
      </w:pPr>
      <w:r>
        <w:rPr>
          <w:rFonts w:ascii="Arial" w:hAnsi="Arial" w:cs="Arial"/>
          <w:szCs w:val="20"/>
          <w:lang w:eastAsia="en-US"/>
        </w:rPr>
        <w:t>Equalities Lead Officer</w:t>
      </w:r>
    </w:p>
    <w:p w14:paraId="1E9A92EF" w14:textId="77777777" w:rsidR="001F515A" w:rsidRPr="00A5175C" w:rsidRDefault="00A5175C" w:rsidP="00B21479">
      <w:pPr>
        <w:rPr>
          <w:rFonts w:ascii="Arial" w:hAnsi="Arial" w:cs="Arial"/>
          <w:szCs w:val="20"/>
          <w:lang w:eastAsia="en-US"/>
        </w:rPr>
      </w:pPr>
      <w:r w:rsidRPr="00A5175C">
        <w:rPr>
          <w:rFonts w:ascii="Arial" w:hAnsi="Arial" w:cs="Arial"/>
          <w:szCs w:val="20"/>
          <w:lang w:eastAsia="en-US"/>
        </w:rPr>
        <w:t>S</w:t>
      </w:r>
      <w:r w:rsidR="00817AC6" w:rsidRPr="00A5175C">
        <w:rPr>
          <w:rFonts w:ascii="Arial" w:hAnsi="Arial" w:cs="Arial"/>
          <w:szCs w:val="20"/>
          <w:lang w:eastAsia="en-US"/>
        </w:rPr>
        <w:t xml:space="preserve">ervice </w:t>
      </w:r>
      <w:r w:rsidRPr="00A5175C">
        <w:rPr>
          <w:rFonts w:ascii="Arial" w:hAnsi="Arial" w:cs="Arial"/>
          <w:szCs w:val="20"/>
          <w:lang w:eastAsia="en-US"/>
        </w:rPr>
        <w:t>M</w:t>
      </w:r>
      <w:r w:rsidR="00817AC6" w:rsidRPr="00A5175C">
        <w:rPr>
          <w:rFonts w:ascii="Arial" w:hAnsi="Arial" w:cs="Arial"/>
          <w:szCs w:val="20"/>
          <w:lang w:eastAsia="en-US"/>
        </w:rPr>
        <w:t>anager</w:t>
      </w:r>
    </w:p>
    <w:p w14:paraId="1E9A92F0" w14:textId="04E77028" w:rsidR="00817AC6" w:rsidRPr="00A5175C" w:rsidRDefault="003C118C" w:rsidP="00B21479">
      <w:pPr>
        <w:rPr>
          <w:rFonts w:ascii="Arial" w:hAnsi="Arial" w:cs="Arial"/>
          <w:szCs w:val="20"/>
          <w:lang w:eastAsia="en-US"/>
        </w:rPr>
      </w:pPr>
      <w:r>
        <w:rPr>
          <w:rFonts w:ascii="Arial" w:hAnsi="Arial" w:cs="Arial"/>
          <w:szCs w:val="20"/>
          <w:lang w:eastAsia="en-US"/>
        </w:rPr>
        <w:t>Legal Services</w:t>
      </w:r>
      <w:r w:rsidR="009138E4">
        <w:rPr>
          <w:rFonts w:ascii="Arial" w:hAnsi="Arial" w:cs="Arial"/>
          <w:szCs w:val="20"/>
          <w:lang w:eastAsia="en-US"/>
        </w:rPr>
        <w:t xml:space="preserve"> Manager</w:t>
      </w:r>
    </w:p>
    <w:p w14:paraId="1E9A92F1" w14:textId="77777777" w:rsidR="00817AC6" w:rsidRDefault="00817AC6" w:rsidP="00B21479"/>
    <w:p w14:paraId="1E9A92F3" w14:textId="1A991A2B" w:rsidR="00B21479" w:rsidRPr="008A22C6" w:rsidRDefault="00C521F6" w:rsidP="008E799C">
      <w:pPr>
        <w:ind w:left="426" w:hanging="426"/>
      </w:pPr>
      <w:r w:rsidRPr="003814CE">
        <w:rPr>
          <w:b/>
        </w:rPr>
        <w:lastRenderedPageBreak/>
        <w:br/>
      </w:r>
    </w:p>
    <w:sectPr w:rsidR="00B21479" w:rsidRPr="008A22C6" w:rsidSect="001F515A">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A92F9" w14:textId="77777777" w:rsidR="007F6D43" w:rsidRDefault="007F6D43" w:rsidP="00B21479">
      <w:r>
        <w:separator/>
      </w:r>
    </w:p>
  </w:endnote>
  <w:endnote w:type="continuationSeparator" w:id="0">
    <w:p w14:paraId="1E9A92FA" w14:textId="77777777" w:rsidR="007F6D43" w:rsidRDefault="007F6D43"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755AD" w14:textId="77777777" w:rsidR="005246DC" w:rsidRDefault="00524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92FE" w14:textId="77777777"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1F515A">
      <w:rPr>
        <w:rFonts w:ascii="Arial" w:hAnsi="Arial" w:cs="Arial"/>
        <w:sz w:val="20"/>
        <w:szCs w:val="20"/>
      </w:rPr>
      <w:t>028   Version: v1.0</w:t>
    </w:r>
    <w:r w:rsidRPr="000B0D2A">
      <w:rPr>
        <w:rFonts w:ascii="Arial" w:hAnsi="Arial" w:cs="Arial"/>
        <w:sz w:val="20"/>
        <w:szCs w:val="20"/>
      </w:rPr>
      <w:t xml:space="preserve">    Dated: </w:t>
    </w:r>
    <w:r w:rsidR="001F515A">
      <w:rPr>
        <w:rFonts w:ascii="Arial" w:hAnsi="Arial" w:cs="Arial"/>
        <w:sz w:val="20"/>
        <w:szCs w:val="20"/>
      </w:rPr>
      <w:t>08/08/14</w:t>
    </w:r>
    <w:r w:rsidR="001F515A">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5246DC">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5246DC">
      <w:rPr>
        <w:rFonts w:ascii="Arial" w:hAnsi="Arial" w:cs="Arial"/>
        <w:b/>
        <w:bCs/>
        <w:noProof/>
        <w:sz w:val="20"/>
        <w:szCs w:val="20"/>
      </w:rPr>
      <w:t>5</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7FB1C" w14:textId="77777777" w:rsidR="005246DC" w:rsidRDefault="00524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A92F7" w14:textId="77777777" w:rsidR="007F6D43" w:rsidRDefault="007F6D43" w:rsidP="00B21479">
      <w:r>
        <w:separator/>
      </w:r>
    </w:p>
  </w:footnote>
  <w:footnote w:type="continuationSeparator" w:id="0">
    <w:p w14:paraId="1E9A92F8" w14:textId="77777777" w:rsidR="007F6D43" w:rsidRDefault="007F6D43"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F970" w14:textId="77777777" w:rsidR="005246DC" w:rsidRDefault="00524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90738" w14:textId="7566FA34" w:rsidR="005246DC" w:rsidRPr="005246DC" w:rsidRDefault="005246DC">
    <w:pPr>
      <w:pStyle w:val="Header"/>
      <w:rPr>
        <w:rFonts w:ascii="Arial" w:hAnsi="Arial" w:cs="Arial"/>
        <w:sz w:val="48"/>
        <w:szCs w:val="48"/>
      </w:rPr>
    </w:pP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bookmarkStart w:id="0" w:name="_GoBack"/>
    <w:bookmarkEnd w:id="0"/>
    <w:r w:rsidRPr="005246DC">
      <w:rPr>
        <w:rFonts w:ascii="Arial" w:hAnsi="Arial" w:cs="Arial"/>
        <w:sz w:val="48"/>
        <w:szCs w:val="48"/>
      </w:rPr>
      <w:t>Appendix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18DED" w14:textId="77777777" w:rsidR="005246DC" w:rsidRDefault="00524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B"/>
    <w:rsid w:val="00041903"/>
    <w:rsid w:val="0006524C"/>
    <w:rsid w:val="00080850"/>
    <w:rsid w:val="000864FA"/>
    <w:rsid w:val="00097509"/>
    <w:rsid w:val="000B0D2A"/>
    <w:rsid w:val="000B4310"/>
    <w:rsid w:val="000F3BAB"/>
    <w:rsid w:val="00111DE0"/>
    <w:rsid w:val="00120373"/>
    <w:rsid w:val="00142786"/>
    <w:rsid w:val="00153E45"/>
    <w:rsid w:val="001F0E7F"/>
    <w:rsid w:val="001F515A"/>
    <w:rsid w:val="00215A4A"/>
    <w:rsid w:val="0023354C"/>
    <w:rsid w:val="00235F04"/>
    <w:rsid w:val="00262814"/>
    <w:rsid w:val="002C293A"/>
    <w:rsid w:val="002D3056"/>
    <w:rsid w:val="00350A6B"/>
    <w:rsid w:val="00376912"/>
    <w:rsid w:val="003A004E"/>
    <w:rsid w:val="003C118C"/>
    <w:rsid w:val="004000D7"/>
    <w:rsid w:val="00475E86"/>
    <w:rsid w:val="004A0B51"/>
    <w:rsid w:val="00504E43"/>
    <w:rsid w:val="00511A5C"/>
    <w:rsid w:val="005129A5"/>
    <w:rsid w:val="005246DC"/>
    <w:rsid w:val="0054009D"/>
    <w:rsid w:val="005410C7"/>
    <w:rsid w:val="005448C4"/>
    <w:rsid w:val="005973F9"/>
    <w:rsid w:val="005E2614"/>
    <w:rsid w:val="00657158"/>
    <w:rsid w:val="007070ED"/>
    <w:rsid w:val="00760DAE"/>
    <w:rsid w:val="007869C7"/>
    <w:rsid w:val="007908F4"/>
    <w:rsid w:val="007974F6"/>
    <w:rsid w:val="007B0DE3"/>
    <w:rsid w:val="007C3638"/>
    <w:rsid w:val="007F6D43"/>
    <w:rsid w:val="0080343B"/>
    <w:rsid w:val="00810BA1"/>
    <w:rsid w:val="008117F2"/>
    <w:rsid w:val="00817AC6"/>
    <w:rsid w:val="00835909"/>
    <w:rsid w:val="00880CE5"/>
    <w:rsid w:val="008878A1"/>
    <w:rsid w:val="008A22C6"/>
    <w:rsid w:val="008B7DA9"/>
    <w:rsid w:val="008E799C"/>
    <w:rsid w:val="009138E4"/>
    <w:rsid w:val="0091443D"/>
    <w:rsid w:val="009344AE"/>
    <w:rsid w:val="00944A56"/>
    <w:rsid w:val="00963B3C"/>
    <w:rsid w:val="0096520F"/>
    <w:rsid w:val="00983205"/>
    <w:rsid w:val="009B4AC3"/>
    <w:rsid w:val="009D57BC"/>
    <w:rsid w:val="009F00B3"/>
    <w:rsid w:val="00A16355"/>
    <w:rsid w:val="00A46074"/>
    <w:rsid w:val="00A5175C"/>
    <w:rsid w:val="00AC2E87"/>
    <w:rsid w:val="00AE2793"/>
    <w:rsid w:val="00AE7473"/>
    <w:rsid w:val="00AF3669"/>
    <w:rsid w:val="00AF44D6"/>
    <w:rsid w:val="00AF688B"/>
    <w:rsid w:val="00B21479"/>
    <w:rsid w:val="00B51D02"/>
    <w:rsid w:val="00BC5611"/>
    <w:rsid w:val="00C07F80"/>
    <w:rsid w:val="00C11DF7"/>
    <w:rsid w:val="00C178EA"/>
    <w:rsid w:val="00C521F6"/>
    <w:rsid w:val="00C54136"/>
    <w:rsid w:val="00C82A08"/>
    <w:rsid w:val="00CE1DAB"/>
    <w:rsid w:val="00CE7E7C"/>
    <w:rsid w:val="00CF210D"/>
    <w:rsid w:val="00D40A0A"/>
    <w:rsid w:val="00D55026"/>
    <w:rsid w:val="00DA4417"/>
    <w:rsid w:val="00E411FE"/>
    <w:rsid w:val="00E44635"/>
    <w:rsid w:val="00E57103"/>
    <w:rsid w:val="00E97708"/>
    <w:rsid w:val="00ED20C9"/>
    <w:rsid w:val="00F05530"/>
    <w:rsid w:val="00F45132"/>
    <w:rsid w:val="00F849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9A9260"/>
  <w15:docId w15:val="{7401C03A-9EC4-4A97-B4C2-20DD4D3C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1921-CB16-4090-B617-15A04DCA790C}">
  <ds:schemaRefs>
    <ds:schemaRef ds:uri="http://schemas.microsoft.com/sharepoint/v3/contenttype/forms"/>
  </ds:schemaRefs>
</ds:datastoreItem>
</file>

<file path=customXml/itemProps2.xml><?xml version="1.0" encoding="utf-8"?>
<ds:datastoreItem xmlns:ds="http://schemas.openxmlformats.org/officeDocument/2006/customXml" ds:itemID="{35053B04-02CB-435C-A3F4-6E81D45CB56D}">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fdb8f1d2-729e-4e17-b922-d1876d49c6d9"/>
    <ds:schemaRef ds:uri="http://www.w3.org/XML/1998/namespace"/>
    <ds:schemaRef ds:uri="http://purl.org/dc/terms/"/>
  </ds:schemaRefs>
</ds:datastoreItem>
</file>

<file path=customXml/itemProps3.xml><?xml version="1.0" encoding="utf-8"?>
<ds:datastoreItem xmlns:ds="http://schemas.openxmlformats.org/officeDocument/2006/customXml" ds:itemID="{EC213077-0FCB-4FA5-9B85-8E71A81C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C4A71-6D6C-4C76-9D97-4A3F647D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54</TotalTime>
  <Pages>5</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MITCHELL John</cp:lastModifiedBy>
  <cp:revision>11</cp:revision>
  <dcterms:created xsi:type="dcterms:W3CDTF">2020-04-20T10:50:00Z</dcterms:created>
  <dcterms:modified xsi:type="dcterms:W3CDTF">2020-08-14T09:37:00Z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